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D9B51" w14:textId="476BCBE6" w:rsidR="0055233E" w:rsidRDefault="0055233E" w:rsidP="0055233E">
      <w:pPr>
        <w:pStyle w:val="Heading2"/>
        <w:rPr>
          <w:rStyle w:val="Strong"/>
          <w:i/>
          <w:iCs/>
          <w:sz w:val="40"/>
          <w:szCs w:val="40"/>
        </w:rPr>
      </w:pPr>
      <w:r w:rsidRPr="0055233E">
        <w:rPr>
          <w:rStyle w:val="Strong"/>
          <w:i/>
          <w:iCs/>
          <w:sz w:val="40"/>
          <w:szCs w:val="40"/>
        </w:rPr>
        <w:t xml:space="preserve">Making Moxa from California </w:t>
      </w:r>
      <w:proofErr w:type="spellStart"/>
      <w:r w:rsidRPr="0055233E">
        <w:rPr>
          <w:rStyle w:val="Strong"/>
          <w:i/>
          <w:iCs/>
          <w:sz w:val="40"/>
          <w:szCs w:val="40"/>
        </w:rPr>
        <w:t>Mugwort</w:t>
      </w:r>
      <w:proofErr w:type="spellEnd"/>
      <w:r w:rsidRPr="0055233E">
        <w:rPr>
          <w:rStyle w:val="Strong"/>
          <w:i/>
          <w:iCs/>
          <w:sz w:val="40"/>
          <w:szCs w:val="40"/>
        </w:rPr>
        <w:t xml:space="preserve"> by Amy Hazard</w:t>
      </w:r>
    </w:p>
    <w:p w14:paraId="2754A268" w14:textId="32A2FB03" w:rsidR="00CE1550" w:rsidRDefault="00CE1550" w:rsidP="0001697D">
      <w:pPr>
        <w:pStyle w:val="Heading2"/>
        <w:rPr>
          <w:rStyle w:val="Strong"/>
          <w:i/>
          <w:iCs/>
        </w:rPr>
      </w:pPr>
      <w:r>
        <w:rPr>
          <w:rStyle w:val="Strong"/>
          <w:i/>
          <w:iCs/>
        </w:rPr>
        <w:t xml:space="preserve">From an online education course at </w:t>
      </w:r>
      <w:hyperlink r:id="rId7" w:history="1">
        <w:r w:rsidRPr="00012758">
          <w:rPr>
            <w:rStyle w:val="Hyperlink"/>
            <w:i/>
            <w:iCs/>
          </w:rPr>
          <w:t>www.grasshoppereducation.com</w:t>
        </w:r>
      </w:hyperlink>
    </w:p>
    <w:p w14:paraId="41067CFB" w14:textId="77777777" w:rsidR="00CE1550" w:rsidRDefault="00CE1550" w:rsidP="0001697D">
      <w:pPr>
        <w:pStyle w:val="Heading2"/>
        <w:rPr>
          <w:rStyle w:val="Strong"/>
          <w:i/>
          <w:iCs/>
        </w:rPr>
      </w:pPr>
    </w:p>
    <w:p w14:paraId="56505B66" w14:textId="31847197" w:rsidR="0001697D" w:rsidRDefault="0001697D" w:rsidP="0001697D">
      <w:pPr>
        <w:pStyle w:val="Heading2"/>
      </w:pPr>
      <w:r>
        <w:rPr>
          <w:rStyle w:val="Strong"/>
          <w:i/>
          <w:iCs/>
        </w:rPr>
        <w:t>Moxa Treatment Protocols</w:t>
      </w:r>
    </w:p>
    <w:p w14:paraId="63CF405A" w14:textId="08C6F4D1" w:rsidR="0001697D" w:rsidRDefault="0001697D" w:rsidP="0001697D">
      <w:pPr>
        <w:pStyle w:val="Heading2"/>
      </w:pPr>
      <w:r>
        <w:t>Moxibustion is first is applied to the Yang portions of the body (back, head) with a lower dose of cones and the Yin aspects of the body (abdominal area, four extremities) with a higher dose of moxa cones second (Cheng 345). Dosage is usually 3, 5, or 7 moxa cones or 15 minutes of stick moxibustion (Cheng 346). For proper dosage odd numbers of cones such as 3, 5, 7, 9, or 11 are chosen.</w:t>
      </w:r>
    </w:p>
    <w:p w14:paraId="20E4B6E8" w14:textId="67128765" w:rsidR="0001697D" w:rsidRDefault="0001697D" w:rsidP="0001697D">
      <w:pPr>
        <w:pStyle w:val="Heading2"/>
        <w:numPr>
          <w:ilvl w:val="0"/>
          <w:numId w:val="2"/>
        </w:numPr>
      </w:pPr>
      <w:r w:rsidRPr="0001697D">
        <w:rPr>
          <w:b/>
          <w:bCs/>
        </w:rPr>
        <w:t>For chronic digestive disorders</w:t>
      </w:r>
      <w:r w:rsidRPr="0001697D">
        <w:rPr>
          <w:b/>
          <w:bCs/>
        </w:rPr>
        <w:t>:</w:t>
      </w:r>
      <w:r>
        <w:t xml:space="preserve"> </w:t>
      </w:r>
      <w:r>
        <w:t>burn 3 to 9 cones on needles or ginger at Ren 12, Ren 6</w:t>
      </w:r>
      <w:r>
        <w:t xml:space="preserve"> &amp; </w:t>
      </w:r>
      <w:r>
        <w:t>ST 36</w:t>
      </w:r>
    </w:p>
    <w:p w14:paraId="01499F94" w14:textId="0F4CC69B" w:rsidR="0001697D" w:rsidRDefault="0001697D" w:rsidP="0001697D">
      <w:pPr>
        <w:pStyle w:val="Heading2"/>
        <w:numPr>
          <w:ilvl w:val="0"/>
          <w:numId w:val="2"/>
        </w:numPr>
      </w:pPr>
      <w:r w:rsidRPr="0001697D">
        <w:rPr>
          <w:b/>
          <w:bCs/>
        </w:rPr>
        <w:t>For acute pain from injury</w:t>
      </w:r>
      <w:r w:rsidRPr="0001697D">
        <w:rPr>
          <w:b/>
          <w:bCs/>
        </w:rPr>
        <w:t>:</w:t>
      </w:r>
      <w:r>
        <w:t xml:space="preserve"> </w:t>
      </w:r>
      <w:r>
        <w:t xml:space="preserve">perform needle moxibustion at local area. </w:t>
      </w:r>
      <w:proofErr w:type="gramStart"/>
      <w:r>
        <w:t>Also</w:t>
      </w:r>
      <w:proofErr w:type="gramEnd"/>
      <w:r>
        <w:t xml:space="preserve"> for pain relief </w:t>
      </w:r>
      <w:r>
        <w:rPr>
          <w:rStyle w:val="Emphasis"/>
        </w:rPr>
        <w:t>Artemisia douglasiana</w:t>
      </w:r>
      <w:r>
        <w:t> moxa can be placed in a moxa burner and rubbed over the affected sinew channels or used as a compress by wrapping a large amount (a handful) in cloth and placing a hydrocollator or moist hot towel over the affected area.</w:t>
      </w:r>
    </w:p>
    <w:p w14:paraId="50FB18BF" w14:textId="77777777" w:rsidR="0001697D" w:rsidRDefault="0001697D" w:rsidP="0001697D">
      <w:pPr>
        <w:pStyle w:val="Heading2"/>
        <w:numPr>
          <w:ilvl w:val="0"/>
          <w:numId w:val="2"/>
        </w:numPr>
      </w:pPr>
      <w:r w:rsidRPr="0001697D">
        <w:rPr>
          <w:b/>
          <w:bCs/>
        </w:rPr>
        <w:t xml:space="preserve">For </w:t>
      </w:r>
      <w:proofErr w:type="spellStart"/>
      <w:r w:rsidRPr="0001697D">
        <w:rPr>
          <w:b/>
          <w:bCs/>
        </w:rPr>
        <w:t>dysmenorhea</w:t>
      </w:r>
      <w:proofErr w:type="spellEnd"/>
      <w:r w:rsidRPr="0001697D">
        <w:rPr>
          <w:b/>
          <w:bCs/>
        </w:rPr>
        <w:t xml:space="preserve"> from excess cold</w:t>
      </w:r>
      <w:r w:rsidRPr="0001697D">
        <w:rPr>
          <w:b/>
          <w:bCs/>
        </w:rPr>
        <w:t>:</w:t>
      </w:r>
      <w:r>
        <w:t xml:space="preserve"> use needle or ginger moxibustion on Ren 3, B 32, SP 10, LI4, SP8, and LV 3. </w:t>
      </w:r>
    </w:p>
    <w:p w14:paraId="007B9436" w14:textId="4BF12AEE" w:rsidR="0001697D" w:rsidRDefault="0001697D" w:rsidP="0001697D">
      <w:pPr>
        <w:pStyle w:val="Heading2"/>
        <w:numPr>
          <w:ilvl w:val="0"/>
          <w:numId w:val="2"/>
        </w:numPr>
      </w:pPr>
      <w:r w:rsidRPr="0001697D">
        <w:rPr>
          <w:b/>
          <w:bCs/>
        </w:rPr>
        <w:t xml:space="preserve">For </w:t>
      </w:r>
      <w:proofErr w:type="spellStart"/>
      <w:r w:rsidRPr="0001697D">
        <w:rPr>
          <w:b/>
          <w:bCs/>
        </w:rPr>
        <w:t>dysmenorhea</w:t>
      </w:r>
      <w:proofErr w:type="spellEnd"/>
      <w:r w:rsidRPr="0001697D">
        <w:rPr>
          <w:b/>
          <w:bCs/>
        </w:rPr>
        <w:t xml:space="preserve"> from deficiency</w:t>
      </w:r>
      <w:r w:rsidRPr="0001697D">
        <w:rPr>
          <w:b/>
          <w:bCs/>
        </w:rPr>
        <w:t>:</w:t>
      </w:r>
      <w:r>
        <w:t xml:space="preserve"> use moxa on Ren 4, B 20, B 23, ST 36, and SP6.</w:t>
      </w:r>
    </w:p>
    <w:p w14:paraId="2097A502" w14:textId="77777777" w:rsidR="00CE1550" w:rsidRPr="00CE1550" w:rsidRDefault="00CE1550" w:rsidP="00CE1550">
      <w:pPr>
        <w:pStyle w:val="Heading2"/>
        <w:ind w:left="720"/>
      </w:pPr>
    </w:p>
    <w:p w14:paraId="5F063994" w14:textId="77777777" w:rsidR="00CE1550" w:rsidRDefault="00CE1550" w:rsidP="00CE1550">
      <w:pPr>
        <w:pStyle w:val="Heading2"/>
        <w:ind w:left="720"/>
        <w:rPr>
          <w:b/>
          <w:bCs/>
          <w:sz w:val="32"/>
          <w:szCs w:val="32"/>
        </w:rPr>
      </w:pPr>
    </w:p>
    <w:p w14:paraId="68ED094B" w14:textId="77777777" w:rsidR="00CE1550" w:rsidRDefault="00CE1550" w:rsidP="00CE1550">
      <w:pPr>
        <w:pStyle w:val="Heading2"/>
        <w:ind w:left="720"/>
        <w:rPr>
          <w:b/>
          <w:bCs/>
          <w:sz w:val="32"/>
          <w:szCs w:val="32"/>
        </w:rPr>
      </w:pPr>
    </w:p>
    <w:p w14:paraId="202F1BD4" w14:textId="77777777" w:rsidR="00CE1550" w:rsidRDefault="00CE1550" w:rsidP="00CE1550">
      <w:pPr>
        <w:pStyle w:val="Heading2"/>
        <w:ind w:left="720"/>
        <w:rPr>
          <w:b/>
          <w:bCs/>
          <w:sz w:val="32"/>
          <w:szCs w:val="32"/>
        </w:rPr>
      </w:pPr>
    </w:p>
    <w:p w14:paraId="47D9BDBA" w14:textId="77777777" w:rsidR="00CE1550" w:rsidRDefault="00CE1550" w:rsidP="00CE1550">
      <w:pPr>
        <w:pStyle w:val="Heading2"/>
        <w:ind w:left="720"/>
        <w:rPr>
          <w:b/>
          <w:bCs/>
          <w:sz w:val="32"/>
          <w:szCs w:val="32"/>
        </w:rPr>
      </w:pPr>
    </w:p>
    <w:p w14:paraId="21BA1C74" w14:textId="0CEF2E13" w:rsidR="00F66B93" w:rsidRDefault="0001697D" w:rsidP="00CE1550">
      <w:pPr>
        <w:pStyle w:val="Heading2"/>
      </w:pPr>
      <w:r w:rsidRPr="0001697D">
        <w:rPr>
          <w:b/>
          <w:bCs/>
          <w:sz w:val="32"/>
          <w:szCs w:val="32"/>
        </w:rPr>
        <w:lastRenderedPageBreak/>
        <w:t>Moxa</w:t>
      </w:r>
      <w:r w:rsidRPr="0001697D">
        <w:rPr>
          <w:b/>
          <w:bCs/>
          <w:sz w:val="32"/>
          <w:szCs w:val="32"/>
        </w:rPr>
        <w:t xml:space="preserve"> </w:t>
      </w:r>
      <w:r w:rsidRPr="0001697D">
        <w:rPr>
          <w:b/>
          <w:bCs/>
          <w:sz w:val="32"/>
          <w:szCs w:val="32"/>
        </w:rPr>
        <w:t>P</w:t>
      </w:r>
      <w:r w:rsidRPr="0001697D">
        <w:rPr>
          <w:b/>
          <w:bCs/>
          <w:sz w:val="32"/>
          <w:szCs w:val="32"/>
        </w:rPr>
        <w:t xml:space="preserve">rotocols </w:t>
      </w:r>
      <w:r w:rsidRPr="0001697D">
        <w:rPr>
          <w:b/>
          <w:bCs/>
          <w:sz w:val="32"/>
          <w:szCs w:val="32"/>
        </w:rPr>
        <w:t>from</w:t>
      </w:r>
      <w:r w:rsidRPr="0001697D">
        <w:rPr>
          <w:b/>
          <w:bCs/>
          <w:sz w:val="32"/>
          <w:szCs w:val="32"/>
        </w:rPr>
        <w:t xml:space="preserve"> Deadman's A Manual of Acupuncture:</w:t>
      </w:r>
      <w:r>
        <w:br/>
        <w:t xml:space="preserve">1.  </w:t>
      </w:r>
      <w:r w:rsidRPr="0001697D">
        <w:rPr>
          <w:b/>
          <w:bCs/>
        </w:rPr>
        <w:t>T</w:t>
      </w:r>
      <w:r w:rsidRPr="0001697D">
        <w:rPr>
          <w:b/>
          <w:bCs/>
        </w:rPr>
        <w:t>oothache</w:t>
      </w:r>
      <w:r w:rsidRPr="0001697D">
        <w:rPr>
          <w:b/>
          <w:bCs/>
        </w:rPr>
        <w:t>:</w:t>
      </w:r>
      <w:r>
        <w:t xml:space="preserve"> </w:t>
      </w:r>
      <w:r>
        <w:t>moxa LI 3 for upper jaw or LI 10 for lower jaw (Deadman et al. 102).</w:t>
      </w:r>
      <w:r>
        <w:br/>
        <w:t xml:space="preserve">2.  </w:t>
      </w:r>
      <w:r w:rsidRPr="0001697D">
        <w:rPr>
          <w:b/>
          <w:bCs/>
        </w:rPr>
        <w:t>Foot ache</w:t>
      </w:r>
      <w:r w:rsidRPr="0001697D">
        <w:rPr>
          <w:b/>
          <w:bCs/>
        </w:rPr>
        <w:t>:</w:t>
      </w:r>
      <w:r>
        <w:t xml:space="preserve"> </w:t>
      </w:r>
      <w:r>
        <w:t>moxa LI 3 for upper jaw or LI 10 for lower jaw (Deadman et al. 102).</w:t>
      </w:r>
      <w:r>
        <w:br/>
        <w:t>3. </w:t>
      </w:r>
      <w:r>
        <w:t xml:space="preserve"> </w:t>
      </w:r>
      <w:r w:rsidRPr="0001697D">
        <w:rPr>
          <w:b/>
          <w:bCs/>
        </w:rPr>
        <w:t>Gynecological and Urogenital symptoms:</w:t>
      </w:r>
      <w:r>
        <w:t xml:space="preserve"> </w:t>
      </w:r>
      <w:r w:rsidRPr="0001697D">
        <w:t>A</w:t>
      </w:r>
      <w:r w:rsidRPr="0001697D">
        <w:t>menorrhea, irregular menstruation, uterine masses, infertility, genital pain and retraction, impotence, seminal emission, leukorrhea, and nocturnal urination</w:t>
      </w:r>
      <w:r w:rsidRPr="0001697D">
        <w:t>:</w:t>
      </w:r>
      <w:r>
        <w:t xml:space="preserve"> moxa ST 29 to warm deficiency and scatter excess cold (Deadman et al. 102).</w:t>
      </w:r>
      <w:r>
        <w:br/>
        <w:t xml:space="preserve">4.  </w:t>
      </w:r>
      <w:r w:rsidRPr="0001697D">
        <w:rPr>
          <w:b/>
          <w:bCs/>
        </w:rPr>
        <w:t>S</w:t>
      </w:r>
      <w:r w:rsidRPr="0001697D">
        <w:rPr>
          <w:b/>
          <w:bCs/>
        </w:rPr>
        <w:t>taying healthy and preventing illness</w:t>
      </w:r>
      <w:r w:rsidRPr="0001697D">
        <w:rPr>
          <w:b/>
          <w:bCs/>
        </w:rPr>
        <w:t>:</w:t>
      </w:r>
      <w:r>
        <w:t xml:space="preserve"> </w:t>
      </w:r>
      <w:r>
        <w:t>moxa ST 36 (Deadman, et al. 160).</w:t>
      </w:r>
      <w:r>
        <w:br/>
        <w:t xml:space="preserve">5.  </w:t>
      </w:r>
      <w:r w:rsidRPr="0001697D">
        <w:rPr>
          <w:b/>
          <w:bCs/>
        </w:rPr>
        <w:t>C</w:t>
      </w:r>
      <w:r w:rsidRPr="0001697D">
        <w:rPr>
          <w:b/>
          <w:bCs/>
        </w:rPr>
        <w:t xml:space="preserve">hronic </w:t>
      </w:r>
      <w:r w:rsidRPr="0001697D">
        <w:rPr>
          <w:b/>
          <w:bCs/>
        </w:rPr>
        <w:t>hemorrhage</w:t>
      </w:r>
      <w:r>
        <w:t xml:space="preserve"> causing uterine bleeding, blood in the urine or stools moxa SP 1.  In this case the patient should be instructed on </w:t>
      </w:r>
      <w:proofErr w:type="spellStart"/>
      <w:r>
        <w:t>self use</w:t>
      </w:r>
      <w:proofErr w:type="spellEnd"/>
      <w:r>
        <w:t xml:space="preserve"> and should apply moxa daily (Deadman, et al. 182).</w:t>
      </w:r>
      <w:r>
        <w:br/>
        <w:t xml:space="preserve">6.  </w:t>
      </w:r>
      <w:r w:rsidRPr="0001697D">
        <w:rPr>
          <w:b/>
          <w:bCs/>
        </w:rPr>
        <w:t>H</w:t>
      </w:r>
      <w:r w:rsidRPr="0001697D">
        <w:rPr>
          <w:b/>
          <w:bCs/>
        </w:rPr>
        <w:t>emiplegia and loss of speech</w:t>
      </w:r>
      <w:r w:rsidRPr="0001697D">
        <w:rPr>
          <w:b/>
          <w:bCs/>
        </w:rPr>
        <w:t>:</w:t>
      </w:r>
      <w:r>
        <w:t xml:space="preserve"> </w:t>
      </w:r>
      <w:r>
        <w:t xml:space="preserve"> 50 cones at SI 16 (Deadman, et al. 245).</w:t>
      </w:r>
      <w:r>
        <w:br/>
        <w:t xml:space="preserve">7.  </w:t>
      </w:r>
      <w:r w:rsidRPr="0001697D">
        <w:rPr>
          <w:b/>
          <w:bCs/>
        </w:rPr>
        <w:t>W</w:t>
      </w:r>
      <w:r w:rsidRPr="0001697D">
        <w:rPr>
          <w:b/>
          <w:bCs/>
        </w:rPr>
        <w:t>ind-Cold and frequent colds</w:t>
      </w:r>
      <w:r w:rsidRPr="0001697D">
        <w:rPr>
          <w:b/>
          <w:bCs/>
        </w:rPr>
        <w:t>:</w:t>
      </w:r>
      <w:r>
        <w:t xml:space="preserve"> use moxa on BL 12 (Deadman, et al. 266).</w:t>
      </w:r>
      <w:r>
        <w:br/>
        <w:t xml:space="preserve">8.  </w:t>
      </w:r>
      <w:r w:rsidRPr="0055233E">
        <w:rPr>
          <w:b/>
          <w:bCs/>
        </w:rPr>
        <w:t>C</w:t>
      </w:r>
      <w:r w:rsidRPr="0055233E">
        <w:rPr>
          <w:b/>
          <w:bCs/>
        </w:rPr>
        <w:t>hronic lung deficiency, asthma, and cough that is worse in winter</w:t>
      </w:r>
      <w:r w:rsidRPr="0055233E">
        <w:rPr>
          <w:b/>
          <w:bCs/>
        </w:rPr>
        <w:t>:</w:t>
      </w:r>
      <w:r>
        <w:t xml:space="preserve"> intense moxibustion is performed in the summertime on BL 13 (Deadman, et al. 268).</w:t>
      </w:r>
      <w:r>
        <w:br/>
        <w:t xml:space="preserve">9.  </w:t>
      </w:r>
      <w:r w:rsidRPr="0055233E">
        <w:rPr>
          <w:b/>
          <w:bCs/>
        </w:rPr>
        <w:t>Blood disorders:</w:t>
      </w:r>
      <w:r>
        <w:t xml:space="preserve"> moxa BL 17 (Deadman, et al. 274).</w:t>
      </w:r>
      <w:r>
        <w:br/>
        <w:t>10. </w:t>
      </w:r>
      <w:r w:rsidRPr="0055233E">
        <w:rPr>
          <w:b/>
          <w:bCs/>
        </w:rPr>
        <w:t>D</w:t>
      </w:r>
      <w:r w:rsidRPr="0055233E">
        <w:rPr>
          <w:b/>
          <w:bCs/>
        </w:rPr>
        <w:t>ifficult urination or defecation</w:t>
      </w:r>
      <w:r w:rsidRPr="0055233E">
        <w:rPr>
          <w:b/>
          <w:bCs/>
        </w:rPr>
        <w:t>:</w:t>
      </w:r>
      <w:r>
        <w:t xml:space="preserve"> moxa all eight Liao </w:t>
      </w:r>
      <w:proofErr w:type="gramStart"/>
      <w:r>
        <w:t>For</w:t>
      </w:r>
      <w:proofErr w:type="gramEnd"/>
      <w:r>
        <w:t xml:space="preserve"> difficult urination or defecation (Deadman, et al. 294).</w:t>
      </w:r>
      <w:r>
        <w:br/>
        <w:t xml:space="preserve">11.  </w:t>
      </w:r>
      <w:r w:rsidRPr="0055233E">
        <w:rPr>
          <w:b/>
          <w:bCs/>
        </w:rPr>
        <w:t>H</w:t>
      </w:r>
      <w:r w:rsidRPr="0055233E">
        <w:rPr>
          <w:b/>
          <w:bCs/>
        </w:rPr>
        <w:t>undred syndromes of deficiency-taxation</w:t>
      </w:r>
      <w:r w:rsidRPr="0055233E">
        <w:rPr>
          <w:b/>
          <w:bCs/>
        </w:rPr>
        <w:t>:</w:t>
      </w:r>
      <w:r>
        <w:t xml:space="preserve"> moxa BL 43, </w:t>
      </w:r>
      <w:proofErr w:type="spellStart"/>
      <w:r>
        <w:t>Huanmen</w:t>
      </w:r>
      <w:proofErr w:type="spellEnd"/>
      <w:r>
        <w:t>, BL 17 and BL 19 (Deadman, et al. 304).</w:t>
      </w:r>
      <w:r>
        <w:br/>
        <w:t xml:space="preserve">12.  </w:t>
      </w:r>
      <w:r w:rsidRPr="0055233E">
        <w:rPr>
          <w:b/>
          <w:bCs/>
        </w:rPr>
        <w:t xml:space="preserve">To hasten </w:t>
      </w:r>
      <w:proofErr w:type="spellStart"/>
      <w:proofErr w:type="gramStart"/>
      <w:r w:rsidRPr="0055233E">
        <w:rPr>
          <w:b/>
          <w:bCs/>
        </w:rPr>
        <w:t>delivery</w:t>
      </w:r>
      <w:r w:rsidR="0055233E">
        <w:t>:</w:t>
      </w:r>
      <w:r>
        <w:t>moxa</w:t>
      </w:r>
      <w:proofErr w:type="spellEnd"/>
      <w:proofErr w:type="gramEnd"/>
      <w:r>
        <w:t xml:space="preserve"> BL 67 and ST 36 (Deadman, et al. 326).</w:t>
      </w:r>
      <w:r>
        <w:br/>
        <w:t xml:space="preserve">13.  </w:t>
      </w:r>
      <w:r w:rsidRPr="0055233E">
        <w:rPr>
          <w:b/>
          <w:bCs/>
        </w:rPr>
        <w:t>To reposition the fetus</w:t>
      </w:r>
      <w:r w:rsidR="0055233E">
        <w:rPr>
          <w:b/>
          <w:bCs/>
        </w:rPr>
        <w:t>:</w:t>
      </w:r>
      <w:r>
        <w:t xml:space="preserve"> Moxa BL 67.  Stick moxibustion should be performed for 15 to 20 minutes, or by using 5 to 10 cones twice a day on the 34th week (Deadman, et al. 326).</w:t>
      </w:r>
      <w:r>
        <w:br/>
        <w:t xml:space="preserve">14.  </w:t>
      </w:r>
      <w:r w:rsidRPr="0055233E">
        <w:rPr>
          <w:b/>
          <w:bCs/>
        </w:rPr>
        <w:t>For infertility</w:t>
      </w:r>
      <w:r w:rsidR="0055233E" w:rsidRPr="0055233E">
        <w:rPr>
          <w:b/>
          <w:bCs/>
        </w:rPr>
        <w:t>:</w:t>
      </w:r>
      <w:r>
        <w:t xml:space="preserve"> moxa LV 11 for infertility (Deadman, et al. 487).</w:t>
      </w:r>
      <w:r>
        <w:br/>
        <w:t>15</w:t>
      </w:r>
      <w:r w:rsidRPr="0055233E">
        <w:rPr>
          <w:b/>
          <w:bCs/>
        </w:rPr>
        <w:t>.  For the elderly, for a long li</w:t>
      </w:r>
      <w:r w:rsidR="0055233E">
        <w:rPr>
          <w:b/>
          <w:bCs/>
        </w:rPr>
        <w:t xml:space="preserve">fe: </w:t>
      </w:r>
      <w:r>
        <w:t>moxa Ren 4 (Deadman, et al. 502).</w:t>
      </w:r>
      <w:r>
        <w:br/>
        <w:t xml:space="preserve">16.  </w:t>
      </w:r>
      <w:r w:rsidRPr="0055233E">
        <w:rPr>
          <w:b/>
          <w:bCs/>
        </w:rPr>
        <w:t>To rescue Yang in collapse with a slow minute pulse</w:t>
      </w:r>
      <w:r w:rsidR="0055233E" w:rsidRPr="0055233E">
        <w:rPr>
          <w:b/>
          <w:bCs/>
        </w:rPr>
        <w:t>:</w:t>
      </w:r>
      <w:r w:rsidR="0055233E">
        <w:t xml:space="preserve"> </w:t>
      </w:r>
      <w:r>
        <w:t>moxa Ren 6 (Ren 6 activates and moves the pre-heaven Qi whereas ST 36 tonifies post-heaven Qi) (Deadman, et al. 505).</w:t>
      </w:r>
      <w:r>
        <w:br/>
        <w:t xml:space="preserve">17.  In cases of </w:t>
      </w:r>
      <w:r w:rsidRPr="0055233E">
        <w:rPr>
          <w:b/>
          <w:bCs/>
        </w:rPr>
        <w:t>Yang collapse</w:t>
      </w:r>
      <w:r>
        <w:t xml:space="preserve"> indicated by </w:t>
      </w:r>
      <w:proofErr w:type="spellStart"/>
      <w:r>
        <w:t>windstroke</w:t>
      </w:r>
      <w:proofErr w:type="spellEnd"/>
      <w:r>
        <w:t>, shock, and also diarrhea, breast fed infants with diarrhea, and prolapse moxa Ren 8 (Deadman, et al. 508).</w:t>
      </w:r>
      <w:r>
        <w:br/>
        <w:t>18.  For edema in abdominal area due to Spleen or Kidney deficiency, moxa Ren 9 (Deadman, et al. 508).</w:t>
      </w:r>
      <w:r>
        <w:br/>
        <w:t xml:space="preserve">19. </w:t>
      </w:r>
      <w:r w:rsidR="0055233E" w:rsidRPr="0055233E">
        <w:rPr>
          <w:b/>
          <w:bCs/>
        </w:rPr>
        <w:t>N</w:t>
      </w:r>
      <w:r w:rsidRPr="0055233E">
        <w:rPr>
          <w:b/>
          <w:bCs/>
        </w:rPr>
        <w:t>osebleed</w:t>
      </w:r>
      <w:r w:rsidR="0055233E" w:rsidRPr="0055233E">
        <w:rPr>
          <w:b/>
          <w:bCs/>
        </w:rPr>
        <w:t>:</w:t>
      </w:r>
      <w:r w:rsidR="0055233E">
        <w:t xml:space="preserve"> </w:t>
      </w:r>
      <w:r>
        <w:t>moxa Ren 14 and 15 (Deadman, et al. 547).</w:t>
      </w:r>
      <w:r>
        <w:br/>
      </w:r>
      <w:r>
        <w:lastRenderedPageBreak/>
        <w:t xml:space="preserve">20.  </w:t>
      </w:r>
      <w:r w:rsidR="0055233E" w:rsidRPr="0055233E">
        <w:rPr>
          <w:b/>
          <w:bCs/>
        </w:rPr>
        <w:t>P</w:t>
      </w:r>
      <w:r w:rsidRPr="0055233E">
        <w:rPr>
          <w:b/>
          <w:bCs/>
        </w:rPr>
        <w:t>rolapse of rectum, vagina, and uterus</w:t>
      </w:r>
      <w:r w:rsidR="0055233E">
        <w:t xml:space="preserve">: </w:t>
      </w:r>
      <w:r>
        <w:t>moxa Du 20 (Deadman, et al. 553).</w:t>
      </w:r>
      <w:r>
        <w:br/>
        <w:t xml:space="preserve">21.  </w:t>
      </w:r>
      <w:r w:rsidRPr="0055233E">
        <w:rPr>
          <w:b/>
          <w:bCs/>
        </w:rPr>
        <w:t>For scrofula</w:t>
      </w:r>
      <w:r w:rsidR="0055233E" w:rsidRPr="0055233E">
        <w:rPr>
          <w:b/>
          <w:bCs/>
        </w:rPr>
        <w:t>:</w:t>
      </w:r>
      <w:r w:rsidR="0055233E">
        <w:t xml:space="preserve"> </w:t>
      </w:r>
      <w:r>
        <w:t xml:space="preserve">moxa </w:t>
      </w:r>
      <w:proofErr w:type="spellStart"/>
      <w:r>
        <w:t>Zhoujian</w:t>
      </w:r>
      <w:proofErr w:type="spellEnd"/>
      <w:r>
        <w:t xml:space="preserve"> (elbow tip) on the opposite of the affected side (Deadman, et al. 581).</w:t>
      </w:r>
    </w:p>
    <w:sectPr w:rsidR="00F66B9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A4B8C" w14:textId="77777777" w:rsidR="0055233E" w:rsidRDefault="0055233E" w:rsidP="0055233E">
      <w:pPr>
        <w:spacing w:after="0" w:line="240" w:lineRule="auto"/>
      </w:pPr>
      <w:r>
        <w:separator/>
      </w:r>
    </w:p>
  </w:endnote>
  <w:endnote w:type="continuationSeparator" w:id="0">
    <w:p w14:paraId="723693EB" w14:textId="77777777" w:rsidR="0055233E" w:rsidRDefault="0055233E" w:rsidP="00552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56C50" w14:textId="77777777" w:rsidR="0055233E" w:rsidRDefault="0055233E" w:rsidP="0055233E">
      <w:pPr>
        <w:spacing w:after="0" w:line="240" w:lineRule="auto"/>
      </w:pPr>
      <w:r>
        <w:separator/>
      </w:r>
    </w:p>
  </w:footnote>
  <w:footnote w:type="continuationSeparator" w:id="0">
    <w:p w14:paraId="5BE9C2F3" w14:textId="77777777" w:rsidR="0055233E" w:rsidRDefault="0055233E" w:rsidP="00552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7641E" w14:textId="30D0CBF9" w:rsidR="0055233E" w:rsidRDefault="0055233E">
    <w:pPr>
      <w:pStyle w:val="Header"/>
    </w:pPr>
    <w:r>
      <w:t xml:space="preserve">                                                                </w:t>
    </w:r>
    <w:r>
      <w:rPr>
        <w:noProof/>
      </w:rPr>
      <w:drawing>
        <wp:inline distT="0" distB="0" distL="0" distR="0" wp14:anchorId="552DD48A" wp14:editId="12D3ED91">
          <wp:extent cx="6013450" cy="1282700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3450" cy="128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8A7191"/>
    <w:multiLevelType w:val="hybridMultilevel"/>
    <w:tmpl w:val="11FE7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75C18"/>
    <w:multiLevelType w:val="hybridMultilevel"/>
    <w:tmpl w:val="B72A5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6407E"/>
    <w:multiLevelType w:val="hybridMultilevel"/>
    <w:tmpl w:val="C1CE9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7D"/>
    <w:rsid w:val="0001697D"/>
    <w:rsid w:val="00117963"/>
    <w:rsid w:val="00182CCA"/>
    <w:rsid w:val="00376D12"/>
    <w:rsid w:val="0055233E"/>
    <w:rsid w:val="007E3642"/>
    <w:rsid w:val="00BE2E0A"/>
    <w:rsid w:val="00CE1550"/>
    <w:rsid w:val="00CF45AC"/>
    <w:rsid w:val="00F6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75F7E"/>
  <w15:chartTrackingRefBased/>
  <w15:docId w15:val="{3822794C-1BCB-49D2-B7B9-D2A76251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9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1697D"/>
    <w:rPr>
      <w:i/>
      <w:iCs/>
    </w:rPr>
  </w:style>
  <w:style w:type="character" w:styleId="Strong">
    <w:name w:val="Strong"/>
    <w:basedOn w:val="DefaultParagraphFont"/>
    <w:uiPriority w:val="22"/>
    <w:qFormat/>
    <w:rsid w:val="0001697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169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52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33E"/>
  </w:style>
  <w:style w:type="paragraph" w:styleId="Footer">
    <w:name w:val="footer"/>
    <w:basedOn w:val="Normal"/>
    <w:link w:val="FooterChar"/>
    <w:uiPriority w:val="99"/>
    <w:unhideWhenUsed/>
    <w:rsid w:val="00552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33E"/>
  </w:style>
  <w:style w:type="character" w:styleId="Hyperlink">
    <w:name w:val="Hyperlink"/>
    <w:basedOn w:val="DefaultParagraphFont"/>
    <w:uiPriority w:val="99"/>
    <w:unhideWhenUsed/>
    <w:rsid w:val="00CE15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8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rasshoppereduca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Thomason</dc:creator>
  <cp:keywords/>
  <dc:description/>
  <cp:lastModifiedBy>LeAnne Thomason</cp:lastModifiedBy>
  <cp:revision>1</cp:revision>
  <dcterms:created xsi:type="dcterms:W3CDTF">2021-07-16T11:50:00Z</dcterms:created>
  <dcterms:modified xsi:type="dcterms:W3CDTF">2021-07-16T12:15:00Z</dcterms:modified>
</cp:coreProperties>
</file>